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TIBBİ ATIK TOPLAMA TAŞIMA VE BERTARAF SÖZLEŞMESİ</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SÖZLEŞME TARAFLARI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İş bu sözleşme, 25.01.2017  tarih ve 29959  sayılı Resmi Gazetede yayımlanarak yürürlüğe giren Tıbbi Atıkların Kontrolü Yönetmeliği (sözleşmede Yönetmelik olarak anılacaktır) kapsamında hazırlanmış olup tıbbi atık üreticisi…………………………………. ..…....................................................................................................................................................................................................................... (sözleşmede Sağlık Kuruluşu olarak anılacaktır), Vertisa Çevre Teknolojileri İnşaat Reklam Danışmanlık İthalat İhracat Sanayi ve Dış Ticaret Ltd. Şti. (sözleşmede Yüklenici olarak anılacaktır.) arasında akdedilmiştir. </w:t>
      </w:r>
    </w:p>
    <w:p w:rsidR="00000000" w:rsidDel="00000000" w:rsidP="00000000" w:rsidRDefault="00000000" w:rsidRPr="00000000" w14:paraId="00000003">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SÖZLEŞME KONUSU </w:t>
      </w:r>
    </w:p>
    <w:p w:rsidR="00000000" w:rsidDel="00000000" w:rsidP="00000000" w:rsidRDefault="00000000" w:rsidRPr="00000000" w14:paraId="00000004">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Sağlık Kuruluşu tarafından Yükleniciye teslim edilecek olan tıbbi atıkların, Yönetmelik kapsamında halk sağlığına ve çevreye zarar vermeden toplanması, taşınması ve bertaraf edilmesi işidir. </w:t>
      </w:r>
    </w:p>
    <w:p w:rsidR="00000000" w:rsidDel="00000000" w:rsidP="00000000" w:rsidRDefault="00000000" w:rsidRPr="00000000" w14:paraId="00000005">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TIBBİ ATIK KAPSAMI </w:t>
      </w:r>
    </w:p>
    <w:p w:rsidR="00000000" w:rsidDel="00000000" w:rsidP="00000000" w:rsidRDefault="00000000" w:rsidRPr="00000000" w14:paraId="00000006">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Tıbbi Atık toplanması ve taşınması sırasında Yönetmelik kapsamında kabul edilecek atıklar aşağıdaki gibidir; </w:t>
      </w:r>
    </w:p>
    <w:p w:rsidR="00000000" w:rsidDel="00000000" w:rsidP="00000000" w:rsidRDefault="00000000" w:rsidRPr="00000000" w14:paraId="00000007">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01 01 Kesiciler (18 01 03 hariç) </w:t>
      </w:r>
    </w:p>
    <w:p w:rsidR="00000000" w:rsidDel="00000000" w:rsidP="00000000" w:rsidRDefault="00000000" w:rsidRPr="00000000" w14:paraId="00000008">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01 02 Kan torbaları ve kan yedekleri dahil vücut parçaları ve organları (18 01 03 hariç) </w:t>
      </w:r>
    </w:p>
    <w:p w:rsidR="00000000" w:rsidDel="00000000" w:rsidP="00000000" w:rsidRDefault="00000000" w:rsidRPr="00000000" w14:paraId="00000009">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01 03* Enfeksiyonu önlemek amacı ile toplanmaları ve bertarafı özel işleme tabi olan atıklar </w:t>
      </w:r>
    </w:p>
    <w:p w:rsidR="00000000" w:rsidDel="00000000" w:rsidP="00000000" w:rsidRDefault="00000000" w:rsidRPr="00000000" w14:paraId="0000000A">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01 04 Enfeksiyonu Önlemek Amacı ile toplanmaları ve bertarafı özel işleme tabii olmayan atıklar (örneğin sargılar, vücut alçıları, tek kullanımlık giysiler, alt bezleri) </w:t>
      </w:r>
    </w:p>
    <w:p w:rsidR="00000000" w:rsidDel="00000000" w:rsidP="00000000" w:rsidRDefault="00000000" w:rsidRPr="00000000" w14:paraId="0000000B">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02 01 Kesiciler (18 02 02 hariç) </w:t>
      </w:r>
    </w:p>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02 02* Enfeksiyonu önlemek amacı ile toplanmaları ve bertarafı özel işleme tabi olan atıklar </w:t>
      </w:r>
    </w:p>
    <w:p w:rsidR="00000000" w:rsidDel="00000000" w:rsidP="00000000" w:rsidRDefault="00000000" w:rsidRPr="00000000" w14:paraId="0000000D">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02 03 Enfeksiyonu Önlemek amacı ile toplanmaları ve bertarafı özel işleme tabii olmayan atıklar </w:t>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01 06 Tehlikeli maddeler içeren ya da tehlikeli kimyasallardan oluşan kimyasallar </w:t>
      </w:r>
    </w:p>
    <w:p w:rsidR="00000000" w:rsidDel="00000000" w:rsidP="00000000" w:rsidRDefault="00000000" w:rsidRPr="00000000" w14:paraId="0000000F">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02 05 Tehlikeli  maddeler içeren ya da tehlikeli maddelerden  oluşan kimyasallar.</w:t>
      </w:r>
    </w:p>
    <w:p w:rsidR="00000000" w:rsidDel="00000000" w:rsidP="00000000" w:rsidRDefault="00000000" w:rsidRPr="00000000" w14:paraId="00000010">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SORUMLULUKLAR </w:t>
      </w:r>
    </w:p>
    <w:p w:rsidR="00000000" w:rsidDel="00000000" w:rsidP="00000000" w:rsidRDefault="00000000" w:rsidRPr="00000000" w14:paraId="00000011">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4.1. Sağlık Kuruluşunun Sorumlulukları: </w:t>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Tıbbi atıkları hiçbir suretle diğer atıklarla karıştırmadan oluşumları sırasında kaynağında ayrı olarak toplamak ve biriktirmekle, </w:t>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Tıbbi atıklar ile kesici-delici atıkları toplarken teknik özellikleri Yönetmeliğin 10. maddesinde belirtilen; 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“DİKKAT TIBBİ ATIK” ibaresini taşıyan kırmızı renkli plastik torbalar kullanmakla, </w:t>
      </w:r>
    </w:p>
    <w:p w:rsidR="00000000" w:rsidDel="00000000" w:rsidP="00000000" w:rsidRDefault="00000000" w:rsidRPr="00000000" w14:paraId="00000014">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Torbaların en fazla ¾ oranında doldurulması, ağızlarının sıkıca bağlanması ve gerekli görüldüğü hallerde her bir torbanın yine aynı özelliklere sahip diğer bir torbaya konularak kesin sızdırmazlığının sağlanması, bu torbaların hiçbir şekilde tekrar kullanılmaması ve sıkıştırılmaması, boşaltılmaması ve başka bir kaba aktarılmaması hususlarına riayet etmekle, </w:t>
      </w:r>
    </w:p>
    <w:p w:rsidR="00000000" w:rsidDel="00000000" w:rsidP="00000000" w:rsidRDefault="00000000" w:rsidRPr="00000000" w14:paraId="00000015">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Kesici ve delici özelliği olan atıkları diğer tıbbi atıklardan ayrı olarak delinmeye, yırtılmaya, kırılmaya ve patlamaya dayanıklı, su geçirmez ve sızdırmaz, açılması ve karıştırılması mümkün olmayan, üzerinde “Uluslararası Biyotehlike” amblemi ile “DİKKAT! KESİCİ ve DELİCİ TIBBİ ATIK” ibaresi taşıyan plastik veya aynı özelliklere sahip lamine kartondan yapılmış kutu veya konteynerler içinde toplayarak, bu biriktirme kaplarını da en fazla ¾ oranında doldurarak, ağızlarını kapatmakla ve kırmızı plastik torbalara koymakla, </w:t>
      </w:r>
    </w:p>
    <w:p w:rsidR="00000000" w:rsidDel="00000000" w:rsidP="00000000" w:rsidRDefault="00000000" w:rsidRPr="00000000" w14:paraId="00000016">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Tıbbi atık torbalarının ünite içinde taşınmasını Yönetmelik hükümleri ve sınırlamaları çerçevesinde yapmakla, </w:t>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Tıbbi atıkları geçici depolamak amacıyla Yönetmelik çerçevesinde inşa edilmiş geçici atık deposunda biriktirmek ve Yüklenicinin toplama aracına vermekle, </w:t>
      </w:r>
    </w:p>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İl Mahalli Çevre Kurulu tarafından tespit edilen tıbbi atık bertaraf bedelini ödemekle, yükümlüdür. </w:t>
      </w:r>
    </w:p>
    <w:p w:rsidR="00000000" w:rsidDel="00000000" w:rsidP="00000000" w:rsidRDefault="00000000" w:rsidRPr="00000000" w14:paraId="00000019">
      <w:pPr>
        <w:spacing w:before="24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4.2. Yüklenicinin Sorumlulukları </w:t>
      </w:r>
    </w:p>
    <w:p w:rsidR="00000000" w:rsidDel="00000000" w:rsidP="00000000" w:rsidRDefault="00000000" w:rsidRPr="00000000" w14:paraId="0000001A">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Tıbbi atıkların, Sterilizasyon Tesisine güvenli bir şekilde taşınmasını sağlamakla, </w:t>
      </w:r>
    </w:p>
    <w:p w:rsidR="00000000" w:rsidDel="00000000" w:rsidP="00000000" w:rsidRDefault="00000000" w:rsidRPr="00000000" w14:paraId="0000001B">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Tıbbi atıkların, Yönetmelikte belirtilen usul ve esaslara uygun şekilde biriktirilmemesi ve ambalajlanmaması, geçici atık deposu içinde, başta görevli personel olmak üzere çevre ve insan sağlığı ile taşımayı olumsuz etkileyecek şekilde ağzı bağlanmamış, yırtılmış, patlamış, dökülmüş tıbbi atık torbaları ve kapları ile tıbbi atık torbası haricinde başka bir torba ile tıbbi atık atıldığının veya tıbbi atıkların atık deposuna doğrudan boşaltıldığının tespit edilmesi halinde, olumsuzluk giderilene kadar hiçbir suretle tıbbi atıkları toplamamakla, </w:t>
      </w:r>
    </w:p>
    <w:p w:rsidR="00000000" w:rsidDel="00000000" w:rsidP="00000000" w:rsidRDefault="00000000" w:rsidRPr="00000000" w14:paraId="0000001C">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Tıbbi Atıkları, lisanslı Tıbbi Atık Toplama Araçları ile zamanında toplamakla yükümlüdür. </w:t>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TIBBİ ATIK ALINDI BELGESİ/MAKBUZU </w:t>
      </w:r>
    </w:p>
    <w:p w:rsidR="00000000" w:rsidDel="00000000" w:rsidP="00000000" w:rsidRDefault="00000000" w:rsidRPr="00000000" w14:paraId="0000001F">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Tıbbi atıklar,  Sağlık Kuruluşunca Çevre ve Şehircilik İl Müdürlüğünden temin edilecek Ulusal Atık Taşıma Formu ile Yükleniciye teslim edilecektir. Formdaki ilgili yerler yüklenici tarafından onaylanır. Formun ilgili kısımları Çevre ve Şehircilik İl Müdürlüğüne sağlık kuruluşu tarafından üst yazı ile zamanında gönderilir. </w:t>
      </w:r>
    </w:p>
    <w:p w:rsidR="00000000" w:rsidDel="00000000" w:rsidP="00000000" w:rsidRDefault="00000000" w:rsidRPr="00000000" w14:paraId="00000020">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ÖDEME ŞEKLİ ve ZAMANI </w:t>
      </w:r>
    </w:p>
    <w:p w:rsidR="00000000" w:rsidDel="00000000" w:rsidP="00000000" w:rsidRDefault="00000000" w:rsidRPr="00000000" w14:paraId="00000021">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Sağlık Kuruluşu, Tıbbi Atık Bertaraf Ücretini aylık dönemler halinde, takip eden ayın 15 İle 30 günü arası saat 17:00’a kadar yüklenicinin ; (Yapı Kredi Bankası A.Ş. Çukurambar/Ankara Şubesi nezdindeki </w:t>
      </w:r>
      <w:r w:rsidDel="00000000" w:rsidR="00000000" w:rsidRPr="00000000">
        <w:rPr>
          <w:rFonts w:ascii="Times New Roman" w:cs="Times New Roman" w:eastAsia="Times New Roman" w:hAnsi="Times New Roman"/>
          <w:b w:val="1"/>
          <w:sz w:val="20"/>
          <w:szCs w:val="20"/>
          <w:rtl w:val="0"/>
        </w:rPr>
        <w:t xml:space="preserve">TR15 0006 7010 0000 0047 8860 12</w:t>
      </w:r>
      <w:r w:rsidDel="00000000" w:rsidR="00000000" w:rsidRPr="00000000">
        <w:rPr>
          <w:rFonts w:ascii="Arial" w:cs="Arial" w:eastAsia="Arial" w:hAnsi="Arial"/>
          <w:b w:val="1"/>
          <w:color w:val="666666"/>
          <w:sz w:val="21"/>
          <w:szCs w:val="21"/>
          <w:highlight w:val="white"/>
          <w:rtl w:val="0"/>
        </w:rPr>
        <w:t xml:space="preserve"> “</w:t>
      </w:r>
      <w:r w:rsidDel="00000000" w:rsidR="00000000" w:rsidRPr="00000000">
        <w:rPr>
          <w:rFonts w:ascii="Times New Roman" w:cs="Times New Roman" w:eastAsia="Times New Roman" w:hAnsi="Times New Roman"/>
          <w:sz w:val="20"/>
          <w:szCs w:val="20"/>
          <w:rtl w:val="0"/>
        </w:rPr>
        <w:t xml:space="preserve">İban nolu hesabına "yatıracaktır.)</w:t>
      </w:r>
    </w:p>
    <w:p w:rsidR="00000000" w:rsidDel="00000000" w:rsidP="00000000" w:rsidRDefault="00000000" w:rsidRPr="00000000" w14:paraId="00000022">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Yönetmeliğin 24’üncü maddesi uyarınca her yıl için İl Mahalli Çevre Kurulu tarafından tespit edilecek ‘Tıbbi Atık Bertaraf’ ücreti esas alınacak olup, tespit edilen ücret, herhangi bir ihbar ve ihtara lüzum kalmaksızın geçerli olduğu dönem içerisinde yapılacak tıbbi atık toplama ve bertaraf işlemlerine uygulanacaktır. </w:t>
      </w:r>
    </w:p>
    <w:p w:rsidR="00000000" w:rsidDel="00000000" w:rsidP="00000000" w:rsidRDefault="00000000" w:rsidRPr="00000000" w14:paraId="00000023">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ÖDEMENİN GECİKMESİ </w:t>
      </w:r>
    </w:p>
    <w:p w:rsidR="00000000" w:rsidDel="00000000" w:rsidP="00000000" w:rsidRDefault="00000000" w:rsidRPr="00000000" w14:paraId="00000024">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Yönetmelik gereği tıbbi atık bertaraf ücretinin işbu sözleşmede belirtilen vadelerde atık üreticisi tarafından Yükleniciye ödenmemesi halinde, herhangi bir ihtar ve ihbara lüzum kalmaksızın yasal gecikme faiz işletilecektir. Ödemelere uygulanacak yasal gecikme faizi taraflarca kabul ve beyan olunmuştur.. Ayrıca Yeniden tıbbi atık kabulünün yapılabilmesi için geçmiş dönemlere ilişkin tıbbi atık bedellerinin faizi ile birlikte ödenmesi gerekmektedir. Ancak, ödemenin yapılmamasına rağmen tıbbi atıkların kabulüne devam edilmesi, hiçbir şekilde alacak haklarından vazgeçildiği şeklinde yorumlanamaz ve icra takibine engel teşkil etmez. </w:t>
      </w:r>
    </w:p>
    <w:p w:rsidR="00000000" w:rsidDel="00000000" w:rsidP="00000000" w:rsidRDefault="00000000" w:rsidRPr="00000000" w14:paraId="00000025">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SÖZLEŞMENİN EKLERİ: </w:t>
      </w:r>
    </w:p>
    <w:p w:rsidR="00000000" w:rsidDel="00000000" w:rsidP="00000000" w:rsidRDefault="00000000" w:rsidRPr="00000000" w14:paraId="00000026">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sözleşmede belirtilmeyen hususlarda ilgili Yönetmelik hükümleri, Genelgeler ile geçerli olacaktır. </w:t>
      </w:r>
    </w:p>
    <w:p w:rsidR="00000000" w:rsidDel="00000000" w:rsidP="00000000" w:rsidRDefault="00000000" w:rsidRPr="00000000" w14:paraId="00000027">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 GENEL HÜKÜMLER: </w:t>
      </w:r>
    </w:p>
    <w:p w:rsidR="00000000" w:rsidDel="00000000" w:rsidP="00000000" w:rsidRDefault="00000000" w:rsidRPr="00000000" w14:paraId="00000028">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9.1.Tarafların sözleşmede yazılı adresleri yasal tebligat adresleri olarak kabul edilmiş olup, adres değişikliği halinde karşı tarafa en geç 15 gün içinde yazılı olarak bildirilecektir. Sözleşmede yazılı adreslere yapılacak tebligatlar, Tebligat Kanunu hükümleri çerçevesinde yasal tebligat olarak kabul edilecektir. </w:t>
      </w:r>
    </w:p>
    <w:p w:rsidR="00000000" w:rsidDel="00000000" w:rsidP="00000000" w:rsidRDefault="00000000" w:rsidRPr="00000000" w14:paraId="00000029">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9.2.Tıbbi Atık Yönetim Planının uygulanması aşamasında, iş bu sözleşme maddelerinde değişiklik olması durumunda sözleşme yenilenecektir. </w:t>
      </w:r>
    </w:p>
    <w:p w:rsidR="00000000" w:rsidDel="00000000" w:rsidP="00000000" w:rsidRDefault="00000000" w:rsidRPr="00000000" w14:paraId="0000002A">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 Uygulanan mevzuatlarda değişiklik olması durumunda yeni yürürlüğe girecek olan mevzuat hükümleri geçerli olacaktır. </w:t>
      </w:r>
    </w:p>
    <w:p w:rsidR="00000000" w:rsidDel="00000000" w:rsidP="00000000" w:rsidRDefault="00000000" w:rsidRPr="00000000" w14:paraId="0000002B">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 İş bu sözleşme taraflar arasında .,,.…./..,,…/2017 tarihinde 3 nüsha olarak düzenlenmiş, taraflarca üzerinde anlaşılarak imza altına alınmış olup, bu sözleşme 20.02.2020 yılına geçerlidir. </w:t>
      </w:r>
    </w:p>
    <w:p w:rsidR="00000000" w:rsidDel="00000000" w:rsidP="00000000" w:rsidRDefault="00000000" w:rsidRPr="00000000" w14:paraId="0000002C">
      <w:pP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YETKİLİ MAHKEME: </w:t>
      </w:r>
    </w:p>
    <w:p w:rsidR="00000000" w:rsidDel="00000000" w:rsidP="00000000" w:rsidRDefault="00000000" w:rsidRPr="00000000" w14:paraId="0000002D">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 bu sözleşmeden doğan anlaşmazlıklarda Hatay Mahkemeleri ve İcra Daireleri yetkilidir. </w:t>
      </w:r>
    </w:p>
    <w:tbl>
      <w:tblPr>
        <w:tblStyle w:val="Table1"/>
        <w:tblW w:w="1115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4962"/>
        <w:gridCol w:w="519"/>
        <w:tblGridChange w:id="0">
          <w:tblGrid>
            <w:gridCol w:w="5670"/>
            <w:gridCol w:w="4962"/>
            <w:gridCol w:w="519"/>
          </w:tblGrid>
        </w:tblGridChange>
      </w:tblGrid>
      <w:tr>
        <w:trPr>
          <w:trHeight w:val="260" w:hRule="atLeast"/>
        </w:trPr>
        <w:tc>
          <w:tcPr>
            <w:shd w:fill="auto" w:val="clear"/>
          </w:tcPr>
          <w:p w:rsidR="00000000" w:rsidDel="00000000" w:rsidP="00000000" w:rsidRDefault="00000000" w:rsidRPr="00000000" w14:paraId="0000002E">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Sağlık Kuruluşu</w:t>
            </w:r>
          </w:p>
        </w:tc>
        <w:tc>
          <w:tcPr>
            <w:tcBorders>
              <w:right w:color="000000" w:space="0" w:sz="4" w:val="single"/>
            </w:tcBorders>
            <w:shd w:fill="auto" w:val="clear"/>
          </w:tcPr>
          <w:p w:rsidR="00000000" w:rsidDel="00000000" w:rsidP="00000000" w:rsidRDefault="00000000" w:rsidRPr="00000000" w14:paraId="0000002F">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Yüklenici</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30">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840" w:hRule="atLeast"/>
        </w:trPr>
        <w:tc>
          <w:tcPr>
            <w:shd w:fill="auto" w:val="clear"/>
          </w:tcPr>
          <w:p w:rsidR="00000000" w:rsidDel="00000000" w:rsidP="00000000" w:rsidRDefault="00000000" w:rsidRPr="00000000" w14:paraId="00000031">
            <w:pPr>
              <w:spacing w:line="240" w:lineRule="auto"/>
              <w:ind w:right="-576"/>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Adı:</w:t>
            </w:r>
          </w:p>
        </w:tc>
        <w:tc>
          <w:tcPr>
            <w:tcBorders>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Adı: Vertisa Çevre Teknolojileri İnşaat Reklam </w:t>
            </w:r>
          </w:p>
          <w:p w:rsidR="00000000" w:rsidDel="00000000" w:rsidP="00000000" w:rsidRDefault="00000000" w:rsidRPr="00000000" w14:paraId="00000033">
            <w:pPr>
              <w:spacing w:line="240" w:lineRule="auto"/>
              <w:ind w:right="-576"/>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Danışmanlık İthalat İhracat Sanayi ve Dış Ticaret Ltd.Şti.</w:t>
            </w:r>
          </w:p>
          <w:p w:rsidR="00000000" w:rsidDel="00000000" w:rsidP="00000000" w:rsidRDefault="00000000" w:rsidRPr="00000000" w14:paraId="00000034">
            <w:pPr>
              <w:spacing w:line="240" w:lineRule="auto"/>
              <w:ind w:right="-576"/>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35">
            <w:pPr>
              <w:spacing w:line="240" w:lineRule="auto"/>
              <w:ind w:right="-576"/>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960" w:hRule="atLeast"/>
        </w:trPr>
        <w:tc>
          <w:tcPr>
            <w:shd w:fill="auto" w:val="clear"/>
          </w:tcPr>
          <w:p w:rsidR="00000000" w:rsidDel="00000000" w:rsidP="00000000" w:rsidRDefault="00000000" w:rsidRPr="00000000" w14:paraId="00000036">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Branşı:</w:t>
            </w:r>
          </w:p>
        </w:tc>
        <w:tc>
          <w:tcPr>
            <w:tcBorders>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Adresi: Çukurambar Mahallesi Öğretmenler Caddesi Usta Sitesi A Blok No: 1 /1</w:t>
            </w:r>
          </w:p>
          <w:p w:rsidR="00000000" w:rsidDel="00000000" w:rsidP="00000000" w:rsidRDefault="00000000" w:rsidRPr="00000000" w14:paraId="00000038">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Balgat,Çankaya/ANKARA</w:t>
            </w:r>
          </w:p>
          <w:p w:rsidR="00000000" w:rsidDel="00000000" w:rsidP="00000000" w:rsidRDefault="00000000" w:rsidRPr="00000000" w14:paraId="00000039">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3C">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03D">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Yönetici İsmi:</w:t>
            </w:r>
          </w:p>
        </w:tc>
        <w:tc>
          <w:tcPr>
            <w:tcBorders>
              <w:right w:color="000000" w:space="0" w:sz="4" w:val="single"/>
            </w:tcBorders>
            <w:shd w:fill="auto" w:val="clear"/>
          </w:tcPr>
          <w:p w:rsidR="00000000" w:rsidDel="00000000" w:rsidP="00000000" w:rsidRDefault="00000000" w:rsidRPr="00000000" w14:paraId="0000003E">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 : 0 312 476 73 27</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3F">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040">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Tel/Faks:</w:t>
            </w:r>
          </w:p>
        </w:tc>
        <w:tc>
          <w:tcPr>
            <w:tcBorders>
              <w:right w:color="000000" w:space="0" w:sz="4" w:val="single"/>
            </w:tcBorders>
            <w:shd w:fill="auto" w:val="clear"/>
          </w:tcPr>
          <w:p w:rsidR="00000000" w:rsidDel="00000000" w:rsidP="00000000" w:rsidRDefault="00000000" w:rsidRPr="00000000" w14:paraId="00000041">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Faks: 0 312 476 73 28</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42">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043">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TC. No:</w:t>
            </w:r>
          </w:p>
        </w:tc>
        <w:tc>
          <w:tcPr>
            <w:tcBorders>
              <w:right w:color="000000" w:space="0" w:sz="4" w:val="single"/>
            </w:tcBorders>
            <w:shd w:fill="auto" w:val="clear"/>
          </w:tcPr>
          <w:p w:rsidR="00000000" w:rsidDel="00000000" w:rsidP="00000000" w:rsidRDefault="00000000" w:rsidRPr="00000000" w14:paraId="00000044">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Vergi Dairesi:Başkent </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45">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046">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Vergi Dairesi:</w:t>
            </w:r>
          </w:p>
        </w:tc>
        <w:tc>
          <w:tcPr>
            <w:tcBorders>
              <w:right w:color="000000" w:space="0" w:sz="4" w:val="single"/>
            </w:tcBorders>
            <w:shd w:fill="auto" w:val="clear"/>
          </w:tcPr>
          <w:p w:rsidR="00000000" w:rsidDel="00000000" w:rsidP="00000000" w:rsidRDefault="00000000" w:rsidRPr="00000000" w14:paraId="00000047">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Vergi No: 925 042 0715</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48">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049">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Vergi No:</w:t>
            </w:r>
          </w:p>
        </w:tc>
        <w:tc>
          <w:tcPr>
            <w:tcBorders>
              <w:right w:color="000000" w:space="0" w:sz="4" w:val="single"/>
            </w:tcBorders>
            <w:shd w:fill="auto" w:val="clear"/>
          </w:tcPr>
          <w:p w:rsidR="00000000" w:rsidDel="00000000" w:rsidP="00000000" w:rsidRDefault="00000000" w:rsidRPr="00000000" w14:paraId="0000004A">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mail : vertisacevre@gmail.com</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4B">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480" w:hRule="atLeast"/>
        </w:trPr>
        <w:tc>
          <w:tcPr>
            <w:shd w:fill="auto" w:val="clear"/>
          </w:tcPr>
          <w:p w:rsidR="00000000" w:rsidDel="00000000" w:rsidP="00000000" w:rsidRDefault="00000000" w:rsidRPr="00000000" w14:paraId="0000004C">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Kaşe / İmza</w:t>
            </w:r>
          </w:p>
        </w:tc>
        <w:tc>
          <w:tcPr>
            <w:shd w:fill="auto" w:val="clear"/>
          </w:tcPr>
          <w:p w:rsidR="00000000" w:rsidDel="00000000" w:rsidP="00000000" w:rsidRDefault="00000000" w:rsidRPr="00000000" w14:paraId="0000004D">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Kaşe / İmza</w:t>
            </w:r>
          </w:p>
          <w:p w:rsidR="00000000" w:rsidDel="00000000" w:rsidP="00000000" w:rsidRDefault="00000000" w:rsidRPr="00000000" w14:paraId="0000004E">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1">
      <w:pPr>
        <w:contextualSpacing w:val="0"/>
        <w:rPr/>
      </w:pPr>
      <w:r w:rsidDel="00000000" w:rsidR="00000000" w:rsidRPr="00000000">
        <w:rPr>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